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ABEE821" w14:textId="77777777" w:rsidR="00D0597D" w:rsidRDefault="00D0597D" w:rsidP="00D0597D">
      <w:pPr>
        <w:jc w:val="center"/>
        <w:rPr>
          <w:b/>
          <w:bCs/>
        </w:rPr>
      </w:pPr>
      <w:r>
        <w:rPr>
          <w:b/>
          <w:bCs/>
        </w:rPr>
        <w:t xml:space="preserve">ANNEXURE </w:t>
      </w:r>
      <w:proofErr w:type="spellStart"/>
      <w:r>
        <w:rPr>
          <w:b/>
          <w:bCs/>
        </w:rPr>
        <w:t>A</w:t>
      </w:r>
      <w:proofErr w:type="spellEnd"/>
    </w:p>
    <w:p w14:paraId="09935000" w14:textId="77777777" w:rsidR="00D0597D" w:rsidRDefault="00D0597D" w:rsidP="009F7A6C">
      <w:pPr>
        <w:rPr>
          <w:b/>
          <w:bCs/>
        </w:rPr>
      </w:pPr>
    </w:p>
    <w:p w14:paraId="76423FD3" w14:textId="58DBF6AE" w:rsidR="009F7A6C" w:rsidRPr="009F7A6C" w:rsidRDefault="009F7A6C" w:rsidP="009F7A6C">
      <w:r w:rsidRPr="009F7A6C">
        <w:rPr>
          <w:b/>
          <w:bCs/>
        </w:rPr>
        <w:t>Study Title: </w:t>
      </w:r>
    </w:p>
    <w:p w14:paraId="669781B4" w14:textId="77777777" w:rsidR="009F7A6C" w:rsidRPr="009F7A6C" w:rsidRDefault="009F7A6C" w:rsidP="009F7A6C">
      <w:r w:rsidRPr="009F7A6C">
        <w:rPr>
          <w:b/>
          <w:bCs/>
        </w:rPr>
        <w:t xml:space="preserve">Evaluation of spatial ecology of Tie2-activated </w:t>
      </w:r>
      <w:proofErr w:type="spellStart"/>
      <w:r w:rsidRPr="009F7A6C">
        <w:rPr>
          <w:b/>
          <w:bCs/>
        </w:rPr>
        <w:t>myofibroblastic</w:t>
      </w:r>
      <w:proofErr w:type="spellEnd"/>
      <w:r w:rsidRPr="009F7A6C">
        <w:rPr>
          <w:b/>
          <w:bCs/>
        </w:rPr>
        <w:t>-CAFs as potential prognostic indicator of oral cancer</w:t>
      </w:r>
    </w:p>
    <w:p w14:paraId="7FA9D64A" w14:textId="77777777" w:rsidR="004C251B" w:rsidRDefault="004C251B"/>
    <w:p w14:paraId="0A05BB4C" w14:textId="77777777" w:rsidR="009F7A6C" w:rsidRPr="009F7A6C" w:rsidRDefault="009F7A6C" w:rsidP="009F7A6C">
      <w:pPr>
        <w:rPr>
          <w:b/>
          <w:bCs/>
        </w:rPr>
      </w:pPr>
      <w:r w:rsidRPr="009F7A6C">
        <w:rPr>
          <w:b/>
          <w:bCs/>
        </w:rPr>
        <w:t>Aim</w:t>
      </w:r>
    </w:p>
    <w:p w14:paraId="18EEF9E0" w14:textId="72A4E2EF" w:rsidR="009F7A6C" w:rsidRPr="009F7A6C" w:rsidRDefault="009F7A6C" w:rsidP="009F7A6C">
      <w:r w:rsidRPr="009F7A6C">
        <w:t xml:space="preserve">To explore the cellular </w:t>
      </w:r>
      <w:r w:rsidRPr="009F7A6C">
        <w:t>neighborhood</w:t>
      </w:r>
      <w:r w:rsidRPr="009F7A6C">
        <w:t xml:space="preserve"> associated with Tie-2 activated </w:t>
      </w:r>
      <w:r>
        <w:t>Cancer Associated Fibroblasts (</w:t>
      </w:r>
      <w:r w:rsidRPr="009F7A6C">
        <w:t>CAFs</w:t>
      </w:r>
      <w:r>
        <w:t>)</w:t>
      </w:r>
      <w:r w:rsidRPr="009F7A6C">
        <w:t xml:space="preserve"> in Oral-</w:t>
      </w:r>
      <w:proofErr w:type="spellStart"/>
      <w:r w:rsidRPr="009F7A6C">
        <w:t>T</w:t>
      </w:r>
      <w:r>
        <w:t>umour</w:t>
      </w:r>
      <w:proofErr w:type="spellEnd"/>
      <w:r>
        <w:t xml:space="preserve"> </w:t>
      </w:r>
      <w:r w:rsidRPr="009F7A6C">
        <w:t>M</w:t>
      </w:r>
      <w:r>
        <w:t>icro-environment (TM</w:t>
      </w:r>
      <w:r w:rsidRPr="009F7A6C">
        <w:t>E</w:t>
      </w:r>
      <w:r>
        <w:t>)</w:t>
      </w:r>
      <w:r w:rsidRPr="009F7A6C">
        <w:t xml:space="preserve"> using spatial technology platform</w:t>
      </w:r>
      <w:r>
        <w:t>.</w:t>
      </w:r>
    </w:p>
    <w:p w14:paraId="022478FC" w14:textId="77777777" w:rsidR="009F7A6C" w:rsidRPr="009F7A6C" w:rsidRDefault="009F7A6C" w:rsidP="009F7A6C">
      <w:r w:rsidRPr="009F7A6C">
        <w:rPr>
          <w:b/>
          <w:bCs/>
        </w:rPr>
        <w:t>Primary objective:</w:t>
      </w:r>
      <w:r w:rsidRPr="009F7A6C">
        <w:t xml:space="preserve"> </w:t>
      </w:r>
      <w:r w:rsidRPr="009F7A6C">
        <w:tab/>
      </w:r>
      <w:r w:rsidRPr="009F7A6C">
        <w:tab/>
      </w:r>
      <w:r w:rsidRPr="009F7A6C">
        <w:tab/>
      </w:r>
      <w:r w:rsidRPr="009F7A6C">
        <w:tab/>
      </w:r>
    </w:p>
    <w:p w14:paraId="4C41FF83" w14:textId="779E5758" w:rsidR="009F7A6C" w:rsidRDefault="009F7A6C" w:rsidP="009F7A6C">
      <w:r w:rsidRPr="009F7A6C">
        <w:t xml:space="preserve">To prepare tissue microarray block of </w:t>
      </w:r>
      <w:r>
        <w:t xml:space="preserve">Formalin Fixed </w:t>
      </w:r>
      <w:r w:rsidR="00D0597D">
        <w:t>Paraffin Embedded (</w:t>
      </w:r>
      <w:r w:rsidRPr="009F7A6C">
        <w:t>FFPE</w:t>
      </w:r>
      <w:r w:rsidR="00D0597D">
        <w:t>)</w:t>
      </w:r>
      <w:r w:rsidRPr="009F7A6C">
        <w:t xml:space="preserve"> tissue samples of gingivobuccal oral tumors for investigating the cellular </w:t>
      </w:r>
      <w:proofErr w:type="spellStart"/>
      <w:r w:rsidRPr="009F7A6C">
        <w:t>neighbourhood</w:t>
      </w:r>
      <w:proofErr w:type="spellEnd"/>
      <w:r w:rsidRPr="009F7A6C">
        <w:t xml:space="preserve"> of Tie2-activated CAFs. </w:t>
      </w:r>
    </w:p>
    <w:p w14:paraId="1637CFDE" w14:textId="4FAF7518" w:rsidR="009F7A6C" w:rsidRDefault="009F7A6C" w:rsidP="009F7A6C">
      <w:r w:rsidRPr="009F7A6C">
        <w:rPr>
          <w:b/>
          <w:bCs/>
        </w:rPr>
        <w:t>Design:</w:t>
      </w:r>
      <w:r>
        <w:t xml:space="preserve"> </w:t>
      </w:r>
      <w:r w:rsidRPr="009F7A6C">
        <w:t xml:space="preserve">This is an exploratory biomarker study on archived </w:t>
      </w:r>
      <w:proofErr w:type="spellStart"/>
      <w:r w:rsidRPr="009F7A6C">
        <w:t>biosamples</w:t>
      </w:r>
      <w:proofErr w:type="spellEnd"/>
      <w:r>
        <w:t xml:space="preserve"> (FFPE blocks)</w:t>
      </w:r>
      <w:r w:rsidRPr="009F7A6C">
        <w:t>.</w:t>
      </w:r>
    </w:p>
    <w:p w14:paraId="70E988A2" w14:textId="14897A75" w:rsidR="009F7A6C" w:rsidRPr="009F7A6C" w:rsidRDefault="009F7A6C" w:rsidP="009F7A6C">
      <w:pPr>
        <w:rPr>
          <w:b/>
          <w:bCs/>
        </w:rPr>
      </w:pPr>
      <w:r w:rsidRPr="009F7A6C">
        <w:rPr>
          <w:b/>
          <w:bCs/>
        </w:rPr>
        <w:t>Rationale:</w:t>
      </w:r>
    </w:p>
    <w:p w14:paraId="1B1A3802" w14:textId="37515E55" w:rsidR="009F7A6C" w:rsidRPr="009F7A6C" w:rsidRDefault="009F7A6C" w:rsidP="009F7A6C">
      <w:r w:rsidRPr="009F7A6C">
        <w:t xml:space="preserve">Complex dynamic interactions between genetically diverse cancer cells and environmental factors, construct ecological niches responsible for maintaining the ecosystem in solid tumor, impacting the aggressive cancer </w:t>
      </w:r>
      <w:proofErr w:type="spellStart"/>
      <w:r w:rsidRPr="009F7A6C">
        <w:t>behaviour</w:t>
      </w:r>
      <w:proofErr w:type="spellEnd"/>
      <w:r w:rsidRPr="009F7A6C">
        <w:t>, drug tolerance and overall poor prognosis.</w:t>
      </w:r>
      <w:r>
        <w:t xml:space="preserve"> </w:t>
      </w:r>
      <w:r w:rsidRPr="009F7A6C">
        <w:t xml:space="preserve">We will provide the methodology for visualizing the ecological structures in oral cancer TME which may drive aggressive </w:t>
      </w:r>
      <w:proofErr w:type="spellStart"/>
      <w:r w:rsidRPr="009F7A6C">
        <w:t>behaviour</w:t>
      </w:r>
      <w:proofErr w:type="spellEnd"/>
      <w:r w:rsidRPr="009F7A6C">
        <w:t xml:space="preserve">. Further, attempt will be made to model the dynamics for individual cellular </w:t>
      </w:r>
      <w:proofErr w:type="spellStart"/>
      <w:r w:rsidRPr="009F7A6C">
        <w:t>neighbourhoods</w:t>
      </w:r>
      <w:proofErr w:type="spellEnd"/>
      <w:r w:rsidRPr="009F7A6C">
        <w:t xml:space="preserve"> and scaling up to predict overall </w:t>
      </w:r>
      <w:proofErr w:type="spellStart"/>
      <w:r w:rsidRPr="009F7A6C">
        <w:t>tumour</w:t>
      </w:r>
      <w:proofErr w:type="spellEnd"/>
      <w:r w:rsidRPr="009F7A6C">
        <w:t xml:space="preserve"> dynamics; so that the technology may get ready for clinical translation impacting oral cancer patients by stratifying them into risk-group. This may allow clinicals to make alternate treatment decisions a priori, for high-risk patients possibly using our novel Tie2-inhibiton strategy. </w:t>
      </w:r>
    </w:p>
    <w:p w14:paraId="55AD28FE" w14:textId="362AFD93" w:rsidR="009F7A6C" w:rsidRPr="009F7A6C" w:rsidRDefault="009F7A6C">
      <w:pPr>
        <w:rPr>
          <w:b/>
          <w:bCs/>
        </w:rPr>
      </w:pPr>
      <w:r w:rsidRPr="009F7A6C">
        <w:rPr>
          <w:b/>
          <w:bCs/>
        </w:rPr>
        <w:t>Inclusion Criteria:</w:t>
      </w:r>
    </w:p>
    <w:p w14:paraId="4FA93CB4" w14:textId="0E9493CA" w:rsidR="009F7A6C" w:rsidRPr="009F7A6C" w:rsidRDefault="009F7A6C" w:rsidP="009F7A6C">
      <w:r w:rsidRPr="009F7A6C">
        <w:t xml:space="preserve">Following tumor types with specific prognostic sub-type classification will be included from </w:t>
      </w:r>
      <w:proofErr w:type="gramStart"/>
      <w:r w:rsidRPr="009F7A6C">
        <w:t>patient</w:t>
      </w:r>
      <w:proofErr w:type="gramEnd"/>
      <w:r w:rsidRPr="009F7A6C">
        <w:t xml:space="preserve"> of age between 18 years – 70 years</w:t>
      </w:r>
      <w:r>
        <w:t>, who were treated for primary oral squamous cell carcinoma</w:t>
      </w:r>
      <w:r w:rsidRPr="009F7A6C">
        <w:t>.</w:t>
      </w:r>
    </w:p>
    <w:p w14:paraId="2A8AAD8B" w14:textId="77777777" w:rsidR="009F7A6C" w:rsidRPr="009F7A6C" w:rsidRDefault="009F7A6C" w:rsidP="009F7A6C">
      <w:pPr>
        <w:numPr>
          <w:ilvl w:val="0"/>
          <w:numId w:val="1"/>
        </w:numPr>
      </w:pPr>
      <w:r w:rsidRPr="009F7A6C">
        <w:t>T1/T2 tumor with recurrence. </w:t>
      </w:r>
    </w:p>
    <w:p w14:paraId="25307368" w14:textId="77777777" w:rsidR="009F7A6C" w:rsidRPr="009F7A6C" w:rsidRDefault="009F7A6C" w:rsidP="009F7A6C">
      <w:pPr>
        <w:numPr>
          <w:ilvl w:val="0"/>
          <w:numId w:val="1"/>
        </w:numPr>
      </w:pPr>
      <w:r w:rsidRPr="009F7A6C">
        <w:t>T3/T4 tumor from patients who showed disease free survival for more than 2 years. </w:t>
      </w:r>
    </w:p>
    <w:p w14:paraId="4EC82250" w14:textId="77777777" w:rsidR="009F7A6C" w:rsidRPr="009F7A6C" w:rsidRDefault="009F7A6C" w:rsidP="009F7A6C">
      <w:pPr>
        <w:numPr>
          <w:ilvl w:val="0"/>
          <w:numId w:val="1"/>
        </w:numPr>
      </w:pPr>
      <w:r w:rsidRPr="009F7A6C">
        <w:t>patients who showed early recurrence (within 6 months of surgery).</w:t>
      </w:r>
    </w:p>
    <w:p w14:paraId="2A195090" w14:textId="3AD7337A" w:rsidR="009F7A6C" w:rsidRDefault="009F7A6C">
      <w:r w:rsidRPr="009F7A6C">
        <w:rPr>
          <w:b/>
          <w:bCs/>
        </w:rPr>
        <w:t>Methodology</w:t>
      </w:r>
      <w:r>
        <w:t>:</w:t>
      </w:r>
    </w:p>
    <w:p w14:paraId="071EE511" w14:textId="3F0FA884" w:rsidR="009F7A6C" w:rsidRPr="009F7A6C" w:rsidRDefault="009F7A6C" w:rsidP="009F7A6C">
      <w:r w:rsidRPr="009F7A6C">
        <w:t>We will use retrospectively colle</w:t>
      </w:r>
      <w:r w:rsidR="00D0597D">
        <w:t xml:space="preserve">cted </w:t>
      </w:r>
      <w:r w:rsidRPr="009F7A6C">
        <w:t xml:space="preserve">FFPE tissue blocks of surgically resected oral tumors, as mentioned in inclusion criteria. Tissue microarray (TMA) will be manually constructed </w:t>
      </w:r>
      <w:r w:rsidR="00D0597D">
        <w:t xml:space="preserve">and </w:t>
      </w:r>
      <w:r w:rsidRPr="009F7A6C">
        <w:t>will be used for the specific purpose of this study. </w:t>
      </w:r>
    </w:p>
    <w:p w14:paraId="31B3C21B" w14:textId="6FE35711" w:rsidR="009F7A6C" w:rsidRDefault="009F7A6C">
      <w:r w:rsidRPr="009F7A6C">
        <w:lastRenderedPageBreak/>
        <w:t>Multiplexed detection of molecular markers will be performed using platform specific kits (</w:t>
      </w:r>
      <w:proofErr w:type="spellStart"/>
      <w:r w:rsidRPr="009F7A6C">
        <w:t>Nanostring</w:t>
      </w:r>
      <w:proofErr w:type="spellEnd"/>
      <w:r w:rsidRPr="009F7A6C">
        <w:t>/Akoya/10xGenomics or similar) as per the manufacturer’s instructions.</w:t>
      </w:r>
      <w:r>
        <w:t xml:space="preserve"> </w:t>
      </w:r>
      <w:r w:rsidRPr="009F7A6C">
        <w:t xml:space="preserve">We will gather </w:t>
      </w:r>
      <w:r>
        <w:t xml:space="preserve">retrospective </w:t>
      </w:r>
      <w:r w:rsidRPr="009F7A6C">
        <w:t xml:space="preserve">clinical data </w:t>
      </w:r>
      <w:r w:rsidR="00D0597D">
        <w:t xml:space="preserve">from electronic medical records about their </w:t>
      </w:r>
      <w:proofErr w:type="spellStart"/>
      <w:r w:rsidR="00D0597D">
        <w:t>tumour</w:t>
      </w:r>
      <w:proofErr w:type="spellEnd"/>
      <w:r w:rsidR="00D0597D">
        <w:t xml:space="preserve"> characters such as grade, </w:t>
      </w:r>
      <w:proofErr w:type="spellStart"/>
      <w:r w:rsidR="00D0597D">
        <w:t>lymphovascular</w:t>
      </w:r>
      <w:proofErr w:type="spellEnd"/>
      <w:r w:rsidR="00D0597D">
        <w:t xml:space="preserve"> and perineural invasion, </w:t>
      </w:r>
      <w:proofErr w:type="spellStart"/>
      <w:r w:rsidR="00D0597D">
        <w:t>worpst</w:t>
      </w:r>
      <w:proofErr w:type="spellEnd"/>
      <w:r w:rsidR="00D0597D">
        <w:t xml:space="preserve"> pattern of invasion and the treatment outcomes such as disease recurrence. </w:t>
      </w:r>
    </w:p>
    <w:sectPr w:rsidR="009F7A6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0F71D79"/>
    <w:multiLevelType w:val="multilevel"/>
    <w:tmpl w:val="E6C0DE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9944124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50DE"/>
    <w:rsid w:val="004C251B"/>
    <w:rsid w:val="00743A69"/>
    <w:rsid w:val="008D7EB1"/>
    <w:rsid w:val="008E50DE"/>
    <w:rsid w:val="009F7A6C"/>
    <w:rsid w:val="00D059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74B0C5"/>
  <w15:chartTrackingRefBased/>
  <w15:docId w15:val="{877210D3-B2EF-4A4F-BCB4-8D441AE6A2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E50D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E50D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E50D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E50D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E50D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E50D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E50D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E50D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E50D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E50D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E50D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E50D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E50DE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E50DE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E50D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E50D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E50D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E50D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E50D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E50D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E50D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E50D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E50D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E50D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E50D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E50D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E50D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E50D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E50DE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6469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62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25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1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75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1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376</Words>
  <Characters>2148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Prateek Jain</dc:creator>
  <cp:keywords/>
  <dc:description/>
  <cp:lastModifiedBy>Prateek Jain</cp:lastModifiedBy>
  <cp:revision>3</cp:revision>
  <dcterms:created xsi:type="dcterms:W3CDTF">2024-08-27T04:39:00Z</dcterms:created>
  <dcterms:modified xsi:type="dcterms:W3CDTF">2024-08-27T04:54:00Z</dcterms:modified>
</cp:coreProperties>
</file>